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AI Access Boundary Template</w:t>
      </w:r>
    </w:p>
    <w:p>
      <w:r>
        <w:rPr>
          <w:i/>
          <w:color w:val="4A5680"/>
          <w:sz w:val="17"/>
        </w:rPr>
        <w:t>Adapted from the access-boundary section of the Access chapter ("the boundary cannot live inside the agent") of The Modern Identity Operating Model.</w:t>
      </w:r>
    </w:p>
    <w:p/>
    <w:p>
      <w:r>
        <w:rPr>
          <w:i/>
          <w:color w:val="4A5680"/>
          <w:sz w:val="24"/>
        </w:rPr>
        <w:t>Define what an AI identity is allowed to do, and what stays out of bounds.</w:t>
      </w:r>
    </w:p>
    <w:p>
      <w:r>
        <w:t>An agent can be talked into things a person would not be. Everything it reads can be crafted to push it past its boundaries, so the boundary cannot live inside the agent, where a clever input can move it. What an agent is allowed to do has to be decided and enforced outside the agent, based on who it is and who it is acting for, never on what the agent says it is trying to do.</w:t>
      </w:r>
    </w:p>
    <w:p>
      <w:pPr>
        <w:pStyle w:val="Heading1"/>
      </w:pPr>
      <w:r>
        <w:rPr>
          <w:color w:val="1B2A55"/>
        </w:rPr>
        <w:t>The rule underneath</w:t>
      </w:r>
    </w:p>
    <w:p>
      <w:r>
        <w:t>An agent acting for a person can never do more than that person could. Its real authority is where the agent's own access and the person's access overlap, not the two added together. If the person cannot delete the record, the agent acting for them cannot either. Design the access so the overlap is what gets enforced, and test it by trying to make the agent reach past the person it stands in for.</w:t>
      </w:r>
    </w:p>
    <w:p>
      <w:r>
        <w:rPr>
          <w:i/>
          <w:color w:val="4A5680"/>
          <w:sz w:val="21"/>
        </w:rPr>
        <w:t>Use this alongside the AI Identity Intake Form (the front-door onboarding record) and the Agent Lifecycle Intake Form (instance attribution for forked copies). This template is specifically for the authority-overlap calculation: what the person can do, what the agent was granted, and what is actually enforced.</w:t>
      </w:r>
    </w:p>
    <w:p>
      <w:pPr>
        <w:pStyle w:val="Heading1"/>
      </w:pPr>
      <w:r>
        <w:t>How to use it</w:t>
      </w:r>
    </w:p>
    <w:p>
      <w:pPr>
        <w:pStyle w:val="ListBullet"/>
      </w:pPr>
      <w:r>
        <w:rPr>
          <w:sz w:val="22"/>
        </w:rPr>
        <w:t>Fill this out per agent-to-person relationship, not per agent. The same agent acting for two different roles may need two different boundaries.</w:t>
      </w:r>
    </w:p>
    <w:p>
      <w:pPr>
        <w:pStyle w:val="ListBullet"/>
      </w:pPr>
      <w:r>
        <w:rPr>
          <w:sz w:val="22"/>
        </w:rPr>
        <w:t>Start from what the person can already do. The agent's effective authority can only be a subset of that, never a superset.</w:t>
      </w:r>
    </w:p>
    <w:p>
      <w:pPr>
        <w:pStyle w:val="ListBullet"/>
      </w:pPr>
      <w:r>
        <w:rPr>
          <w:sz w:val="22"/>
        </w:rPr>
        <w:t>Name what is explicitly out of bounds, not just what is granted. An unstated boundary is not a boundary.</w:t>
      </w:r>
    </w:p>
    <w:p>
      <w:pPr>
        <w:pStyle w:val="ListBullet"/>
      </w:pPr>
      <w:r>
        <w:rPr>
          <w:sz w:val="22"/>
        </w:rPr>
        <w:t>Revisit at the review date you set, and any time the agent's granted access changes.</w:t>
      </w:r>
    </w:p>
    <w:p>
      <w:pPr>
        <w:pStyle w:val="Heading1"/>
      </w:pPr>
      <w:r>
        <w:rPr>
          <w:color w:val="1B2A55"/>
        </w:rPr>
        <w:t>Boundary definition</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Field</w:t>
            </w:r>
          </w:p>
        </w:tc>
        <w:tc>
          <w:tcPr>
            <w:tcW w:type="dxa" w:w="3120"/>
          </w:tcPr>
          <w:p>
            <w:r/>
            <w:r>
              <w:rPr>
                <w:b/>
                <w:color w:val="1B2A55"/>
                <w:sz w:val="20"/>
              </w:rPr>
              <w:t>What it captures</w:t>
            </w:r>
          </w:p>
        </w:tc>
        <w:tc>
          <w:tcPr>
            <w:tcW w:type="dxa" w:w="3120"/>
          </w:tcPr>
          <w:p>
            <w:r/>
            <w:r>
              <w:rPr>
                <w:b/>
                <w:color w:val="1B2A55"/>
                <w:sz w:val="20"/>
              </w:rPr>
              <w:t>Example</w:t>
            </w:r>
          </w:p>
        </w:tc>
      </w:tr>
      <w:tr>
        <w:tc>
          <w:tcPr>
            <w:tcW w:type="dxa" w:w="3120"/>
          </w:tcPr>
          <w:p>
            <w:r/>
            <w:r>
              <w:rPr>
                <w:b/>
                <w:sz w:val="20"/>
              </w:rPr>
              <w:t>AI identity</w:t>
            </w:r>
          </w:p>
        </w:tc>
        <w:tc>
          <w:tcPr>
            <w:tcW w:type="dxa" w:w="3120"/>
          </w:tcPr>
          <w:p>
            <w:r/>
            <w:r>
              <w:rPr>
                <w:sz w:val="20"/>
              </w:rPr>
              <w:t>The agent or AI system being bounded</w:t>
            </w:r>
          </w:p>
        </w:tc>
        <w:tc>
          <w:tcPr>
            <w:tcW w:type="dxa" w:w="3120"/>
          </w:tcPr>
          <w:p>
            <w:r/>
            <w:r>
              <w:rPr>
                <w:sz w:val="20"/>
              </w:rPr>
              <w:t>invoice-triage-agent</w:t>
            </w:r>
          </w:p>
        </w:tc>
      </w:tr>
      <w:tr>
        <w:tc>
          <w:tcPr>
            <w:tcW w:type="dxa" w:w="3120"/>
          </w:tcPr>
          <w:p>
            <w:r/>
            <w:r>
              <w:rPr>
                <w:b/>
                <w:sz w:val="20"/>
              </w:rPr>
              <w:t>Acts on behalf of</w:t>
            </w:r>
          </w:p>
        </w:tc>
        <w:tc>
          <w:tcPr>
            <w:tcW w:type="dxa" w:w="3120"/>
          </w:tcPr>
          <w:p>
            <w:r/>
            <w:r>
              <w:rPr>
                <w:sz w:val="20"/>
              </w:rPr>
              <w:t>The person or role whose authority it borrows</w:t>
            </w:r>
          </w:p>
        </w:tc>
        <w:tc>
          <w:tcPr>
            <w:tcW w:type="dxa" w:w="3120"/>
          </w:tcPr>
          <w:p>
            <w:r/>
            <w:r>
              <w:rPr>
                <w:sz w:val="20"/>
              </w:rPr>
              <w:t>AP clerk role</w:t>
            </w:r>
          </w:p>
        </w:tc>
      </w:tr>
      <w:tr>
        <w:tc>
          <w:tcPr>
            <w:tcW w:type="dxa" w:w="3120"/>
          </w:tcPr>
          <w:p>
            <w:r/>
            <w:r>
              <w:rPr>
                <w:b/>
                <w:sz w:val="20"/>
              </w:rPr>
              <w:t>Person's access ceiling</w:t>
            </w:r>
          </w:p>
        </w:tc>
        <w:tc>
          <w:tcPr>
            <w:tcW w:type="dxa" w:w="3120"/>
          </w:tcPr>
          <w:p>
            <w:r/>
            <w:r>
              <w:rPr>
                <w:sz w:val="20"/>
              </w:rPr>
              <w:t>What that person or role can actually do</w:t>
            </w:r>
          </w:p>
        </w:tc>
        <w:tc>
          <w:tcPr>
            <w:tcW w:type="dxa" w:w="3120"/>
          </w:tcPr>
          <w:p>
            <w:r/>
            <w:r>
              <w:rPr>
                <w:sz w:val="20"/>
              </w:rPr>
              <w:t>Read invoices, propose matches</w:t>
            </w:r>
          </w:p>
        </w:tc>
      </w:tr>
      <w:tr>
        <w:tc>
          <w:tcPr>
            <w:tcW w:type="dxa" w:w="3120"/>
          </w:tcPr>
          <w:p>
            <w:r/>
            <w:r>
              <w:rPr>
                <w:b/>
                <w:sz w:val="20"/>
              </w:rPr>
              <w:t>Agent's granted access</w:t>
            </w:r>
          </w:p>
        </w:tc>
        <w:tc>
          <w:tcPr>
            <w:tcW w:type="dxa" w:w="3120"/>
          </w:tcPr>
          <w:p>
            <w:r/>
            <w:r>
              <w:rPr>
                <w:sz w:val="20"/>
              </w:rPr>
              <w:t>What the agent was issued</w:t>
            </w:r>
          </w:p>
        </w:tc>
        <w:tc>
          <w:tcPr>
            <w:tcW w:type="dxa" w:w="3120"/>
          </w:tcPr>
          <w:p>
            <w:r/>
            <w:r>
              <w:rPr>
                <w:sz w:val="20"/>
              </w:rPr>
              <w:t>Read ERP, write ticketing</w:t>
            </w:r>
          </w:p>
        </w:tc>
      </w:tr>
      <w:tr>
        <w:tc>
          <w:tcPr>
            <w:tcW w:type="dxa" w:w="3120"/>
          </w:tcPr>
          <w:p>
            <w:r/>
            <w:r>
              <w:rPr>
                <w:b/>
                <w:sz w:val="20"/>
              </w:rPr>
              <w:t>Enforced effective authority</w:t>
            </w:r>
          </w:p>
        </w:tc>
        <w:tc>
          <w:tcPr>
            <w:tcW w:type="dxa" w:w="3120"/>
          </w:tcPr>
          <w:p>
            <w:r/>
            <w:r>
              <w:rPr>
                <w:sz w:val="20"/>
              </w:rPr>
              <w:t>The overlap that is actually enforced</w:t>
            </w:r>
          </w:p>
        </w:tc>
        <w:tc>
          <w:tcPr>
            <w:tcW w:type="dxa" w:w="3120"/>
          </w:tcPr>
          <w:p>
            <w:r/>
            <w:r>
              <w:rPr>
                <w:sz w:val="20"/>
              </w:rPr>
              <w:t>Read invoices, propose matches only</w:t>
            </w:r>
          </w:p>
        </w:tc>
      </w:tr>
      <w:tr>
        <w:tc>
          <w:tcPr>
            <w:tcW w:type="dxa" w:w="3120"/>
          </w:tcPr>
          <w:p>
            <w:r/>
            <w:r>
              <w:rPr>
                <w:b/>
                <w:sz w:val="20"/>
              </w:rPr>
              <w:t>Explicitly out of bounds</w:t>
            </w:r>
          </w:p>
        </w:tc>
        <w:tc>
          <w:tcPr>
            <w:tcW w:type="dxa" w:w="3120"/>
          </w:tcPr>
          <w:p>
            <w:r/>
            <w:r>
              <w:rPr>
                <w:sz w:val="20"/>
              </w:rPr>
              <w:t>Actions that must never happen</w:t>
            </w:r>
          </w:p>
        </w:tc>
        <w:tc>
          <w:tcPr>
            <w:tcW w:type="dxa" w:w="3120"/>
          </w:tcPr>
          <w:p>
            <w:r/>
            <w:r>
              <w:rPr>
                <w:sz w:val="20"/>
              </w:rPr>
              <w:t>Posting payments; deleting records</w:t>
            </w:r>
          </w:p>
        </w:tc>
      </w:tr>
      <w:tr>
        <w:tc>
          <w:tcPr>
            <w:tcW w:type="dxa" w:w="3120"/>
          </w:tcPr>
          <w:p>
            <w:r/>
            <w:r>
              <w:rPr>
                <w:b/>
                <w:sz w:val="20"/>
              </w:rPr>
              <w:t>Enforcement point</w:t>
            </w:r>
          </w:p>
        </w:tc>
        <w:tc>
          <w:tcPr>
            <w:tcW w:type="dxa" w:w="3120"/>
          </w:tcPr>
          <w:p>
            <w:r/>
            <w:r>
              <w:rPr>
                <w:sz w:val="20"/>
              </w:rPr>
              <w:t>Where and how the boundary is enforced outside the agent</w:t>
            </w:r>
          </w:p>
        </w:tc>
        <w:tc>
          <w:tcPr>
            <w:tcW w:type="dxa" w:w="3120"/>
          </w:tcPr>
          <w:p>
            <w:r/>
            <w:r>
              <w:rPr>
                <w:sz w:val="20"/>
              </w:rPr>
              <w:t>Policy engine at the ERP gateway</w:t>
            </w:r>
          </w:p>
        </w:tc>
      </w:tr>
      <w:tr>
        <w:tc>
          <w:tcPr>
            <w:tcW w:type="dxa" w:w="3120"/>
          </w:tcPr>
          <w:p>
            <w:r/>
            <w:r>
              <w:rPr>
                <w:b/>
                <w:sz w:val="20"/>
              </w:rPr>
              <w:t>Handoff / chaining rule</w:t>
            </w:r>
          </w:p>
        </w:tc>
        <w:tc>
          <w:tcPr>
            <w:tcW w:type="dxa" w:w="3120"/>
          </w:tcPr>
          <w:p>
            <w:r/>
            <w:r>
              <w:rPr>
                <w:sz w:val="20"/>
              </w:rPr>
              <w:t>Authority only narrows as it passes on</w:t>
            </w:r>
          </w:p>
        </w:tc>
        <w:tc>
          <w:tcPr>
            <w:tcW w:type="dxa" w:w="3120"/>
          </w:tcPr>
          <w:p>
            <w:r/>
            <w:r>
              <w:rPr>
                <w:sz w:val="20"/>
              </w:rPr>
              <w:t>Sub-agents inherit a subset, never more</w:t>
            </w:r>
          </w:p>
        </w:tc>
      </w:tr>
      <w:tr>
        <w:tc>
          <w:tcPr>
            <w:tcW w:type="dxa" w:w="3120"/>
          </w:tcPr>
          <w:p>
            <w:r/>
            <w:r>
              <w:rPr>
                <w:b/>
                <w:sz w:val="20"/>
              </w:rPr>
              <w:t>Instance binding</w:t>
            </w:r>
          </w:p>
        </w:tc>
        <w:tc>
          <w:tcPr>
            <w:tcW w:type="dxa" w:w="3120"/>
          </w:tcPr>
          <w:p>
            <w:r/>
            <w:r>
              <w:rPr>
                <w:sz w:val="20"/>
              </w:rPr>
              <w:t>How a forked instance stays attributable</w:t>
            </w:r>
          </w:p>
        </w:tc>
        <w:tc>
          <w:tcPr>
            <w:tcW w:type="dxa" w:w="3120"/>
          </w:tcPr>
          <w:p>
            <w:r/>
            <w:r>
              <w:rPr>
                <w:sz w:val="20"/>
              </w:rPr>
              <w:t>Instance token tied to sponsor + task</w:t>
            </w:r>
          </w:p>
        </w:tc>
      </w:tr>
      <w:tr>
        <w:tc>
          <w:tcPr>
            <w:tcW w:type="dxa" w:w="3120"/>
          </w:tcPr>
          <w:p>
            <w:r/>
            <w:r>
              <w:rPr>
                <w:b/>
                <w:sz w:val="20"/>
              </w:rPr>
              <w:t>Intent logging</w:t>
            </w:r>
          </w:p>
        </w:tc>
        <w:tc>
          <w:tcPr>
            <w:tcW w:type="dxa" w:w="3120"/>
          </w:tcPr>
          <w:p>
            <w:r/>
            <w:r>
              <w:rPr>
                <w:sz w:val="20"/>
              </w:rPr>
              <w:t>What is captured with each action</w:t>
            </w:r>
          </w:p>
        </w:tc>
        <w:tc>
          <w:tcPr>
            <w:tcW w:type="dxa" w:w="3120"/>
          </w:tcPr>
          <w:p>
            <w:r/>
            <w:r>
              <w:rPr>
                <w:sz w:val="20"/>
              </w:rPr>
              <w:t>Instance, delegation, and reason</w:t>
            </w:r>
          </w:p>
        </w:tc>
      </w:tr>
      <w:tr>
        <w:tc>
          <w:tcPr>
            <w:tcW w:type="dxa" w:w="3120"/>
          </w:tcPr>
          <w:p>
            <w:r/>
            <w:r>
              <w:rPr>
                <w:b/>
                <w:sz w:val="20"/>
              </w:rPr>
              <w:t>Owner / review date</w:t>
            </w:r>
          </w:p>
        </w:tc>
        <w:tc>
          <w:tcPr>
            <w:tcW w:type="dxa" w:w="3120"/>
          </w:tcPr>
          <w:p>
            <w:r/>
            <w:r>
              <w:rPr>
                <w:sz w:val="20"/>
              </w:rPr>
              <w:t>Who owns the boundary and when it is checked</w:t>
            </w:r>
          </w:p>
        </w:tc>
        <w:tc>
          <w:tcPr>
            <w:tcW w:type="dxa" w:w="3120"/>
          </w:tcPr>
          <w:p>
            <w:r/>
            <w:r>
              <w:rPr>
                <w:sz w:val="20"/>
              </w:rPr>
              <w:t>AP manager / quarterly</w:t>
            </w:r>
          </w:p>
        </w:tc>
      </w:tr>
    </w:tbl>
    <w:p/>
    <w:p>
      <w:pPr>
        <w:pStyle w:val="Heading2"/>
      </w:pPr>
      <w:r>
        <w:rPr>
          <w:color w:val="1B2A55"/>
        </w:rPr>
        <w:t>Blank template to fill</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sz w:val="20"/>
              </w:rPr>
              <w:t>AI identity</w:t>
            </w:r>
          </w:p>
        </w:tc>
        <w:tc>
          <w:tcPr>
            <w:tcW w:type="dxa" w:w="4680"/>
          </w:tcPr>
          <w:p>
            <w:r/>
            <w:r>
              <w:t xml:space="preserve"> </w:t>
            </w:r>
          </w:p>
        </w:tc>
      </w:tr>
      <w:tr>
        <w:tc>
          <w:tcPr>
            <w:tcW w:type="dxa" w:w="4680"/>
          </w:tcPr>
          <w:p>
            <w:r/>
            <w:r>
              <w:rPr>
                <w:b/>
                <w:sz w:val="20"/>
              </w:rPr>
              <w:t>Acts on behalf of</w:t>
            </w:r>
          </w:p>
        </w:tc>
        <w:tc>
          <w:tcPr>
            <w:tcW w:type="dxa" w:w="4680"/>
          </w:tcPr>
          <w:p>
            <w:r/>
            <w:r>
              <w:t xml:space="preserve"> </w:t>
            </w:r>
          </w:p>
        </w:tc>
      </w:tr>
      <w:tr>
        <w:tc>
          <w:tcPr>
            <w:tcW w:type="dxa" w:w="4680"/>
          </w:tcPr>
          <w:p>
            <w:r/>
            <w:r>
              <w:rPr>
                <w:b/>
                <w:sz w:val="20"/>
              </w:rPr>
              <w:t>Person's access ceiling</w:t>
            </w:r>
          </w:p>
        </w:tc>
        <w:tc>
          <w:tcPr>
            <w:tcW w:type="dxa" w:w="4680"/>
          </w:tcPr>
          <w:p>
            <w:r/>
            <w:r>
              <w:t xml:space="preserve"> </w:t>
            </w:r>
          </w:p>
        </w:tc>
      </w:tr>
      <w:tr>
        <w:tc>
          <w:tcPr>
            <w:tcW w:type="dxa" w:w="4680"/>
          </w:tcPr>
          <w:p>
            <w:r/>
            <w:r>
              <w:rPr>
                <w:b/>
                <w:sz w:val="20"/>
              </w:rPr>
              <w:t>Agent's granted access</w:t>
            </w:r>
          </w:p>
        </w:tc>
        <w:tc>
          <w:tcPr>
            <w:tcW w:type="dxa" w:w="4680"/>
          </w:tcPr>
          <w:p>
            <w:r/>
            <w:r>
              <w:t xml:space="preserve"> </w:t>
            </w:r>
          </w:p>
        </w:tc>
      </w:tr>
      <w:tr>
        <w:tc>
          <w:tcPr>
            <w:tcW w:type="dxa" w:w="4680"/>
          </w:tcPr>
          <w:p>
            <w:r/>
            <w:r>
              <w:rPr>
                <w:b/>
                <w:sz w:val="20"/>
              </w:rPr>
              <w:t>Enforced effective authority (the overlap)</w:t>
            </w:r>
          </w:p>
        </w:tc>
        <w:tc>
          <w:tcPr>
            <w:tcW w:type="dxa" w:w="4680"/>
          </w:tcPr>
          <w:p>
            <w:r/>
            <w:r>
              <w:t xml:space="preserve"> </w:t>
            </w:r>
          </w:p>
        </w:tc>
      </w:tr>
      <w:tr>
        <w:tc>
          <w:tcPr>
            <w:tcW w:type="dxa" w:w="4680"/>
          </w:tcPr>
          <w:p>
            <w:r/>
            <w:r>
              <w:rPr>
                <w:b/>
                <w:sz w:val="20"/>
              </w:rPr>
              <w:t>Explicitly out of bounds</w:t>
            </w:r>
          </w:p>
        </w:tc>
        <w:tc>
          <w:tcPr>
            <w:tcW w:type="dxa" w:w="4680"/>
          </w:tcPr>
          <w:p>
            <w:r/>
            <w:r>
              <w:t xml:space="preserve"> </w:t>
            </w:r>
          </w:p>
        </w:tc>
      </w:tr>
      <w:tr>
        <w:tc>
          <w:tcPr>
            <w:tcW w:type="dxa" w:w="4680"/>
          </w:tcPr>
          <w:p>
            <w:r/>
            <w:r>
              <w:rPr>
                <w:b/>
                <w:sz w:val="20"/>
              </w:rPr>
              <w:t>Enforcement point (outside the agent)</w:t>
            </w:r>
          </w:p>
        </w:tc>
        <w:tc>
          <w:tcPr>
            <w:tcW w:type="dxa" w:w="4680"/>
          </w:tcPr>
          <w:p>
            <w:r/>
            <w:r>
              <w:t xml:space="preserve"> </w:t>
            </w:r>
          </w:p>
        </w:tc>
      </w:tr>
      <w:tr>
        <w:tc>
          <w:tcPr>
            <w:tcW w:type="dxa" w:w="4680"/>
          </w:tcPr>
          <w:p>
            <w:r/>
            <w:r>
              <w:rPr>
                <w:b/>
                <w:sz w:val="20"/>
              </w:rPr>
              <w:t>Handoff / chaining rule (narrow-only)</w:t>
            </w:r>
          </w:p>
        </w:tc>
        <w:tc>
          <w:tcPr>
            <w:tcW w:type="dxa" w:w="4680"/>
          </w:tcPr>
          <w:p>
            <w:r/>
            <w:r>
              <w:t xml:space="preserve"> </w:t>
            </w:r>
          </w:p>
        </w:tc>
      </w:tr>
      <w:tr>
        <w:tc>
          <w:tcPr>
            <w:tcW w:type="dxa" w:w="4680"/>
          </w:tcPr>
          <w:p>
            <w:r/>
            <w:r>
              <w:rPr>
                <w:b/>
                <w:sz w:val="20"/>
              </w:rPr>
              <w:t>Instance binding</w:t>
            </w:r>
          </w:p>
        </w:tc>
        <w:tc>
          <w:tcPr>
            <w:tcW w:type="dxa" w:w="4680"/>
          </w:tcPr>
          <w:p>
            <w:r/>
            <w:r>
              <w:t xml:space="preserve"> </w:t>
            </w:r>
          </w:p>
        </w:tc>
      </w:tr>
      <w:tr>
        <w:tc>
          <w:tcPr>
            <w:tcW w:type="dxa" w:w="4680"/>
          </w:tcPr>
          <w:p>
            <w:r/>
            <w:r>
              <w:rPr>
                <w:b/>
                <w:sz w:val="20"/>
              </w:rPr>
              <w:t>Intent logging</w:t>
            </w:r>
          </w:p>
        </w:tc>
        <w:tc>
          <w:tcPr>
            <w:tcW w:type="dxa" w:w="4680"/>
          </w:tcPr>
          <w:p>
            <w:r/>
            <w:r>
              <w:t xml:space="preserve"> </w:t>
            </w:r>
          </w:p>
        </w:tc>
      </w:tr>
      <w:tr>
        <w:tc>
          <w:tcPr>
            <w:tcW w:type="dxa" w:w="4680"/>
          </w:tcPr>
          <w:p>
            <w:r/>
            <w:r>
              <w:rPr>
                <w:b/>
                <w:sz w:val="20"/>
              </w:rPr>
              <w:t>Owner</w:t>
            </w:r>
          </w:p>
        </w:tc>
        <w:tc>
          <w:tcPr>
            <w:tcW w:type="dxa" w:w="4680"/>
          </w:tcPr>
          <w:p>
            <w:r/>
            <w:r>
              <w:t xml:space="preserve"> </w:t>
            </w:r>
          </w:p>
        </w:tc>
      </w:tr>
      <w:tr>
        <w:tc>
          <w:tcPr>
            <w:tcW w:type="dxa" w:w="4680"/>
          </w:tcPr>
          <w:p>
            <w:r/>
            <w:r>
              <w:rPr>
                <w:b/>
                <w:sz w:val="20"/>
              </w:rPr>
              <w:t>Review date</w:t>
            </w:r>
          </w:p>
        </w:tc>
        <w:tc>
          <w:tcPr>
            <w:tcW w:type="dxa" w:w="4680"/>
          </w:tcPr>
          <w:p>
            <w:r/>
            <w:r>
              <w:t xml:space="preserve"> </w:t>
            </w:r>
          </w:p>
        </w:tc>
      </w:tr>
    </w:tbl>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Access Boundary Template</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