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AI Governance Checklist</w:t>
      </w:r>
    </w:p>
    <w:p>
      <w:r>
        <w:rPr>
          <w:i/>
          <w:color w:val="4A5680"/>
          <w:sz w:val="17"/>
        </w:rPr>
        <w:t>Adapted from the governance-framework guidance (Governance chapter) and the AI case study of The Modern Identity Operating Model.</w:t>
      </w:r>
    </w:p>
    <w:p/>
    <w:p>
      <w:r>
        <w:rPr>
          <w:i/>
          <w:color w:val="4A5680"/>
          <w:sz w:val="24"/>
        </w:rPr>
        <w:t>Ensure AI systems and agents are governed with the same structural discipline as other identities.</w:t>
      </w:r>
    </w:p>
    <w:p>
      <w:r>
        <w:t>AI governance is not a new discipline floating above identity. It is identity governance under higher speed and greater consequence, with a human owner behind every automated actor. Do not try to build the whole framework at once. Use this checklist to confirm AI is inside the operating model, not handled as a side case. Mark each item yes, no, or in progress, and give the gaps an owner.</w:t>
      </w:r>
    </w:p>
    <w:p>
      <w:pPr>
        <w:pStyle w:val="Heading1"/>
      </w:pPr>
      <w:r>
        <w:t>How to use it</w:t>
      </w:r>
    </w:p>
    <w:p>
      <w:r>
        <w:rPr>
          <w:b w:val="0"/>
          <w:i w:val="0"/>
          <w:sz w:val="22"/>
        </w:rPr>
        <w:t>Score each item honestly. "In progress" is a real answer when there is visible movement and a named owner; "No" is not a failure, it is where to focus next. Work section by section, and revisit on the cadence your governance body sets.</w:t>
      </w:r>
    </w:p>
    <w:p>
      <w:pPr>
        <w:pStyle w:val="Heading1"/>
      </w:pPr>
      <w:r>
        <w:t>A worked example</w:t>
      </w:r>
    </w:p>
    <w:p>
      <w:r>
        <w:rPr>
          <w:b w:val="0"/>
          <w:i/>
          <w:color w:val="4A5680"/>
          <w:sz w:val="21"/>
        </w:rPr>
        <w:t>A mid-progress snapshot for one organization. Replace the status and owner with your own.</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t>Check</w:t>
            </w:r>
          </w:p>
        </w:tc>
        <w:tc>
          <w:tcPr>
            <w:tcW w:type="dxa" w:w="3120"/>
          </w:tcPr>
          <w:p>
            <w:r>
              <w:t>Status</w:t>
            </w:r>
          </w:p>
        </w:tc>
        <w:tc>
          <w:tcPr>
            <w:tcW w:type="dxa" w:w="3120"/>
          </w:tcPr>
          <w:p>
            <w:r>
              <w:t>Owner</w:t>
            </w:r>
          </w:p>
        </w:tc>
      </w:tr>
      <w:tr>
        <w:tc>
          <w:tcPr>
            <w:tcW w:type="dxa" w:w="9360"/>
            <w:gridSpan w:val="3"/>
          </w:tcPr>
          <w:p>
            <w:r>
              <w:rPr>
                <w:b/>
                <w:color w:val="1B2A55"/>
                <w:sz w:val="19"/>
              </w:rPr>
              <w:t>FOUNDATIONS IN PLACE</w:t>
            </w:r>
          </w:p>
        </w:tc>
      </w:tr>
      <w:tr>
        <w:tc>
          <w:tcPr>
            <w:tcW w:type="dxa" w:w="3120"/>
          </w:tcPr>
          <w:p>
            <w:r>
              <w:rPr>
                <w:sz w:val="21"/>
              </w:rPr>
              <w:t>Decision rights for AI identity are explicit</w:t>
            </w:r>
          </w:p>
        </w:tc>
        <w:tc>
          <w:tcPr>
            <w:tcW w:type="dxa" w:w="3120"/>
          </w:tcPr>
          <w:p>
            <w:r>
              <w:rPr>
                <w:sz w:val="21"/>
              </w:rPr>
              <w:t>In progress</w:t>
            </w:r>
          </w:p>
        </w:tc>
        <w:tc>
          <w:tcPr>
            <w:tcW w:type="dxa" w:w="3120"/>
          </w:tcPr>
          <w:p>
            <w:r>
              <w:rPr>
                <w:sz w:val="21"/>
              </w:rPr>
              <w:t>IAM Governance Lead</w:t>
            </w:r>
          </w:p>
        </w:tc>
      </w:tr>
      <w:tr>
        <w:tc>
          <w:tcPr>
            <w:tcW w:type="dxa" w:w="3120"/>
          </w:tcPr>
          <w:p>
            <w:r>
              <w:rPr>
                <w:sz w:val="21"/>
              </w:rPr>
              <w:t>Every AI system and agent has a human sponsor and owner</w:t>
            </w:r>
          </w:p>
        </w:tc>
        <w:tc>
          <w:tcPr>
            <w:tcW w:type="dxa" w:w="3120"/>
          </w:tcPr>
          <w:p>
            <w:r>
              <w:rPr>
                <w:sz w:val="21"/>
              </w:rPr>
              <w:t>Yes</w:t>
            </w:r>
          </w:p>
        </w:tc>
        <w:tc>
          <w:tcPr>
            <w:tcW w:type="dxa" w:w="3120"/>
          </w:tcPr>
          <w:p>
            <w:r>
              <w:rPr>
                <w:sz w:val="21"/>
              </w:rPr>
              <w:t>AI Governance Lead</w:t>
            </w:r>
          </w:p>
        </w:tc>
      </w:tr>
      <w:tr>
        <w:tc>
          <w:tcPr>
            <w:tcW w:type="dxa" w:w="3120"/>
          </w:tcPr>
          <w:p>
            <w:r>
              <w:rPr>
                <w:sz w:val="21"/>
              </w:rPr>
              <w:t>A small standards set is tied to the highest-risk AI areas</w:t>
            </w:r>
          </w:p>
        </w:tc>
        <w:tc>
          <w:tcPr>
            <w:tcW w:type="dxa" w:w="3120"/>
          </w:tcPr>
          <w:p>
            <w:r>
              <w:rPr>
                <w:sz w:val="21"/>
              </w:rPr>
              <w:t>In progress</w:t>
            </w:r>
          </w:p>
        </w:tc>
        <w:tc>
          <w:tcPr>
            <w:tcW w:type="dxa" w:w="3120"/>
          </w:tcPr>
          <w:p>
            <w:r>
              <w:rPr>
                <w:sz w:val="21"/>
              </w:rPr>
              <w:t>Security Architecture</w:t>
            </w:r>
          </w:p>
        </w:tc>
      </w:tr>
      <w:tr>
        <w:tc>
          <w:tcPr>
            <w:tcW w:type="dxa" w:w="3120"/>
          </w:tcPr>
          <w:p>
            <w:r>
              <w:rPr>
                <w:sz w:val="21"/>
              </w:rPr>
              <w:t>There is one exception path, one evidence model, and one review cadence</w:t>
            </w:r>
          </w:p>
        </w:tc>
        <w:tc>
          <w:tcPr>
            <w:tcW w:type="dxa" w:w="3120"/>
          </w:tcPr>
          <w:p>
            <w:r>
              <w:rPr>
                <w:sz w:val="21"/>
              </w:rPr>
              <w:t>No</w:t>
            </w:r>
          </w:p>
        </w:tc>
        <w:tc>
          <w:tcPr>
            <w:tcW w:type="dxa" w:w="3120"/>
          </w:tcPr>
          <w:p>
            <w:r>
              <w:rPr>
                <w:sz w:val="21"/>
              </w:rPr>
              <w:t>IAM Governance Lead</w:t>
            </w:r>
          </w:p>
        </w:tc>
      </w:tr>
      <w:tr>
        <w:tc>
          <w:tcPr>
            <w:tcW w:type="dxa" w:w="9360"/>
            <w:gridSpan w:val="3"/>
          </w:tcPr>
          <w:p>
            <w:r>
              <w:rPr>
                <w:b/>
                <w:color w:val="1B2A55"/>
                <w:sz w:val="19"/>
              </w:rPr>
              <w:t>AI ACTORS INSIDE THE MODEL</w:t>
            </w:r>
          </w:p>
        </w:tc>
      </w:tr>
      <w:tr>
        <w:tc>
          <w:tcPr>
            <w:tcW w:type="dxa" w:w="3120"/>
          </w:tcPr>
          <w:p>
            <w:r>
              <w:rPr>
                <w:sz w:val="21"/>
              </w:rPr>
              <w:t>AI identities have a visible intake path (AI Identity Intake Form)</w:t>
            </w:r>
          </w:p>
        </w:tc>
        <w:tc>
          <w:tcPr>
            <w:tcW w:type="dxa" w:w="3120"/>
          </w:tcPr>
          <w:p>
            <w:r>
              <w:rPr>
                <w:sz w:val="21"/>
              </w:rPr>
              <w:t>Yes</w:t>
            </w:r>
          </w:p>
        </w:tc>
        <w:tc>
          <w:tcPr>
            <w:tcW w:type="dxa" w:w="3120"/>
          </w:tcPr>
          <w:p>
            <w:r>
              <w:rPr>
                <w:sz w:val="21"/>
              </w:rPr>
              <w:t>IAM Operations</w:t>
            </w:r>
          </w:p>
        </w:tc>
      </w:tr>
      <w:tr>
        <w:tc>
          <w:tcPr>
            <w:tcW w:type="dxa" w:w="3120"/>
          </w:tcPr>
          <w:p>
            <w:r>
              <w:rPr>
                <w:sz w:val="21"/>
              </w:rPr>
              <w:t>Delegated boundaries are defined and enforced outside the agent</w:t>
            </w:r>
          </w:p>
        </w:tc>
        <w:tc>
          <w:tcPr>
            <w:tcW w:type="dxa" w:w="3120"/>
          </w:tcPr>
          <w:p>
            <w:r>
              <w:rPr>
                <w:sz w:val="21"/>
              </w:rPr>
              <w:t>In progress</w:t>
            </w:r>
          </w:p>
        </w:tc>
        <w:tc>
          <w:tcPr>
            <w:tcW w:type="dxa" w:w="3120"/>
          </w:tcPr>
          <w:p>
            <w:r>
              <w:rPr>
                <w:sz w:val="21"/>
              </w:rPr>
              <w:t>Access Governance Lead</w:t>
            </w:r>
          </w:p>
        </w:tc>
      </w:tr>
      <w:tr>
        <w:tc>
          <w:tcPr>
            <w:tcW w:type="dxa" w:w="3120"/>
          </w:tcPr>
          <w:p>
            <w:r>
              <w:rPr>
                <w:sz w:val="21"/>
              </w:rPr>
              <w:t>An agent's effective authority is the overlap with the person it acts for, not the sum</w:t>
            </w:r>
          </w:p>
        </w:tc>
        <w:tc>
          <w:tcPr>
            <w:tcW w:type="dxa" w:w="3120"/>
          </w:tcPr>
          <w:p>
            <w:r>
              <w:rPr>
                <w:sz w:val="21"/>
              </w:rPr>
              <w:t>In progress</w:t>
            </w:r>
          </w:p>
        </w:tc>
        <w:tc>
          <w:tcPr>
            <w:tcW w:type="dxa" w:w="3120"/>
          </w:tcPr>
          <w:p>
            <w:r>
              <w:rPr>
                <w:sz w:val="21"/>
              </w:rPr>
              <w:t>Access Governance Lead</w:t>
            </w:r>
          </w:p>
        </w:tc>
      </w:tr>
      <w:tr>
        <w:tc>
          <w:tcPr>
            <w:tcW w:type="dxa" w:w="3120"/>
          </w:tcPr>
          <w:p>
            <w:r>
              <w:rPr>
                <w:sz w:val="21"/>
              </w:rPr>
              <w:t>Privilege chains that include AI have been mapped</w:t>
            </w:r>
          </w:p>
        </w:tc>
        <w:tc>
          <w:tcPr>
            <w:tcW w:type="dxa" w:w="3120"/>
          </w:tcPr>
          <w:p>
            <w:r>
              <w:rPr>
                <w:sz w:val="21"/>
              </w:rPr>
              <w:t>No</w:t>
            </w:r>
          </w:p>
        </w:tc>
        <w:tc>
          <w:tcPr>
            <w:tcW w:type="dxa" w:w="3120"/>
          </w:tcPr>
          <w:p>
            <w:r>
              <w:rPr>
                <w:sz w:val="21"/>
              </w:rPr>
              <w:t>IAM Operations</w:t>
            </w:r>
          </w:p>
        </w:tc>
      </w:tr>
      <w:tr>
        <w:tc>
          <w:tcPr>
            <w:tcW w:type="dxa" w:w="3120"/>
          </w:tcPr>
          <w:p>
            <w:r>
              <w:rPr>
                <w:sz w:val="21"/>
              </w:rPr>
              <w:t>AI lifecycle review points exist, with a clear deactivation condition</w:t>
            </w:r>
          </w:p>
        </w:tc>
        <w:tc>
          <w:tcPr>
            <w:tcW w:type="dxa" w:w="3120"/>
          </w:tcPr>
          <w:p>
            <w:r>
              <w:rPr>
                <w:sz w:val="21"/>
              </w:rPr>
              <w:t>Yes</w:t>
            </w:r>
          </w:p>
        </w:tc>
        <w:tc>
          <w:tcPr>
            <w:tcW w:type="dxa" w:w="3120"/>
          </w:tcPr>
          <w:p>
            <w:r>
              <w:rPr>
                <w:sz w:val="21"/>
              </w:rPr>
              <w:t>IAM Governance Lead</w:t>
            </w:r>
          </w:p>
        </w:tc>
      </w:tr>
      <w:tr>
        <w:tc>
          <w:tcPr>
            <w:tcW w:type="dxa" w:w="9360"/>
            <w:gridSpan w:val="3"/>
          </w:tcPr>
          <w:p>
            <w:r>
              <w:rPr>
                <w:b/>
                <w:color w:val="1B2A55"/>
                <w:sz w:val="19"/>
              </w:rPr>
              <w:t>EVIDENCE AND TELEMETRY</w:t>
            </w:r>
          </w:p>
        </w:tc>
      </w:tr>
      <w:tr>
        <w:tc>
          <w:tcPr>
            <w:tcW w:type="dxa" w:w="3120"/>
          </w:tcPr>
          <w:p>
            <w:r>
              <w:rPr>
                <w:sz w:val="21"/>
              </w:rPr>
              <w:t>AI actions are observable, logged, and attributable to an instance and intent</w:t>
            </w:r>
          </w:p>
        </w:tc>
        <w:tc>
          <w:tcPr>
            <w:tcW w:type="dxa" w:w="3120"/>
          </w:tcPr>
          <w:p>
            <w:r>
              <w:rPr>
                <w:sz w:val="21"/>
              </w:rPr>
              <w:t>In progress</w:t>
            </w:r>
          </w:p>
        </w:tc>
        <w:tc>
          <w:tcPr>
            <w:tcW w:type="dxa" w:w="3120"/>
          </w:tcPr>
          <w:p>
            <w:r>
              <w:rPr>
                <w:sz w:val="21"/>
              </w:rPr>
              <w:t>Security Operations</w:t>
            </w:r>
          </w:p>
        </w:tc>
      </w:tr>
      <w:tr>
        <w:tc>
          <w:tcPr>
            <w:tcW w:type="dxa" w:w="3120"/>
          </w:tcPr>
          <w:p>
            <w:r>
              <w:rPr>
                <w:sz w:val="21"/>
              </w:rPr>
              <w:t>Telemetry is usable enough to show AI activity outside expected scope</w:t>
            </w:r>
          </w:p>
        </w:tc>
        <w:tc>
          <w:tcPr>
            <w:tcW w:type="dxa" w:w="3120"/>
          </w:tcPr>
          <w:p>
            <w:r>
              <w:rPr>
                <w:sz w:val="21"/>
              </w:rPr>
              <w:t>No</w:t>
            </w:r>
          </w:p>
        </w:tc>
        <w:tc>
          <w:tcPr>
            <w:tcW w:type="dxa" w:w="3120"/>
          </w:tcPr>
          <w:p>
            <w:r>
              <w:rPr>
                <w:sz w:val="21"/>
              </w:rPr>
              <w:t>Security Operations</w:t>
            </w:r>
          </w:p>
        </w:tc>
      </w:tr>
      <w:tr>
        <w:tc>
          <w:tcPr>
            <w:tcW w:type="dxa" w:w="3120"/>
          </w:tcPr>
          <w:p>
            <w:r>
              <w:rPr>
                <w:sz w:val="21"/>
              </w:rPr>
              <w:t>AI actions are tied to evidence and review, not assumed</w:t>
            </w:r>
          </w:p>
        </w:tc>
        <w:tc>
          <w:tcPr>
            <w:tcW w:type="dxa" w:w="3120"/>
          </w:tcPr>
          <w:p>
            <w:r>
              <w:rPr>
                <w:sz w:val="21"/>
              </w:rPr>
              <w:t>In progress</w:t>
            </w:r>
          </w:p>
        </w:tc>
        <w:tc>
          <w:tcPr>
            <w:tcW w:type="dxa" w:w="3120"/>
          </w:tcPr>
          <w:p>
            <w:r>
              <w:rPr>
                <w:sz w:val="21"/>
              </w:rPr>
              <w:t>IAM Governance Lead</w:t>
            </w:r>
          </w:p>
        </w:tc>
      </w:tr>
      <w:tr>
        <w:tc>
          <w:tcPr>
            <w:tcW w:type="dxa" w:w="3120"/>
          </w:tcPr>
          <w:p>
            <w:r>
              <w:rPr>
                <w:sz w:val="21"/>
              </w:rPr>
              <w:t>AI credentials are managed like the nonhuman credentials they are</w:t>
            </w:r>
          </w:p>
        </w:tc>
        <w:tc>
          <w:tcPr>
            <w:tcW w:type="dxa" w:w="3120"/>
          </w:tcPr>
          <w:p>
            <w:r>
              <w:rPr>
                <w:sz w:val="21"/>
              </w:rPr>
              <w:t>Yes</w:t>
            </w:r>
          </w:p>
        </w:tc>
        <w:tc>
          <w:tcPr>
            <w:tcW w:type="dxa" w:w="3120"/>
          </w:tcPr>
          <w:p>
            <w:r>
              <w:rPr>
                <w:sz w:val="21"/>
              </w:rPr>
              <w:t>Technology Lead</w:t>
            </w:r>
          </w:p>
        </w:tc>
      </w:tr>
    </w:tbl>
    <w:p>
      <w:r>
        <w:rPr>
          <w:b w:val="0"/>
          <w:i/>
          <w:color w:val="4A5680"/>
          <w:sz w:val="22"/>
        </w:rPr>
        <w:t>Now score your own organization, section by section:</w:t>
      </w:r>
    </w:p>
    <w:p>
      <w:pPr>
        <w:pStyle w:val="Heading1"/>
      </w:pPr>
      <w:r>
        <w:rPr>
          <w:color w:val="1B2A55"/>
        </w:rPr>
        <w:t>Foundations in place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Check</w:t>
            </w:r>
          </w:p>
        </w:tc>
        <w:tc>
          <w:tcPr>
            <w:tcW w:type="dxa" w:w="3120"/>
          </w:tcPr>
          <w:p>
            <w:r/>
            <w:r>
              <w:rPr>
                <w:b/>
                <w:color w:val="1B2A55"/>
                <w:sz w:val="20"/>
              </w:rPr>
              <w:t>Yes / No / In progress</w:t>
            </w:r>
          </w:p>
        </w:tc>
        <w:tc>
          <w:tcPr>
            <w:tcW w:type="dxa" w:w="3120"/>
          </w:tcPr>
          <w:p>
            <w:r/>
            <w:r>
              <w:rPr>
                <w:b/>
                <w:color w:val="1B2A55"/>
                <w:sz w:val="20"/>
              </w:rPr>
              <w:t>Owner</w:t>
            </w:r>
          </w:p>
        </w:tc>
      </w:tr>
      <w:tr>
        <w:tc>
          <w:tcPr>
            <w:tcW w:type="dxa" w:w="3120"/>
          </w:tcPr>
          <w:p>
            <w:r/>
            <w:r>
              <w:rPr>
                <w:sz w:val="20"/>
              </w:rPr>
              <w:t>Decision rights for AI identity are explicit</w:t>
            </w:r>
          </w:p>
        </w:tc>
        <w:tc>
          <w:tcPr>
            <w:tcW w:type="dxa" w:w="3120"/>
          </w:tcPr>
          <w:p/>
        </w:tc>
        <w:tc>
          <w:tcPr>
            <w:tcW w:type="dxa" w:w="3120"/>
          </w:tcPr>
          <w:p/>
        </w:tc>
      </w:tr>
      <w:tr>
        <w:tc>
          <w:tcPr>
            <w:tcW w:type="dxa" w:w="3120"/>
          </w:tcPr>
          <w:p>
            <w:r/>
            <w:r>
              <w:rPr>
                <w:sz w:val="20"/>
              </w:rPr>
              <w:t>Every AI system and agent has a human sponsor and owner</w:t>
            </w:r>
          </w:p>
        </w:tc>
        <w:tc>
          <w:tcPr>
            <w:tcW w:type="dxa" w:w="3120"/>
          </w:tcPr>
          <w:p/>
        </w:tc>
        <w:tc>
          <w:tcPr>
            <w:tcW w:type="dxa" w:w="3120"/>
          </w:tcPr>
          <w:p/>
        </w:tc>
      </w:tr>
      <w:tr>
        <w:tc>
          <w:tcPr>
            <w:tcW w:type="dxa" w:w="3120"/>
          </w:tcPr>
          <w:p>
            <w:r/>
            <w:r>
              <w:rPr>
                <w:sz w:val="20"/>
              </w:rPr>
              <w:t>A small standards set is tied to the highest-risk AI areas</w:t>
            </w:r>
          </w:p>
        </w:tc>
        <w:tc>
          <w:tcPr>
            <w:tcW w:type="dxa" w:w="3120"/>
          </w:tcPr>
          <w:p/>
        </w:tc>
        <w:tc>
          <w:tcPr>
            <w:tcW w:type="dxa" w:w="3120"/>
          </w:tcPr>
          <w:p/>
        </w:tc>
      </w:tr>
      <w:tr>
        <w:tc>
          <w:tcPr>
            <w:tcW w:type="dxa" w:w="3120"/>
          </w:tcPr>
          <w:p>
            <w:r/>
            <w:r>
              <w:rPr>
                <w:sz w:val="20"/>
              </w:rPr>
              <w:t>There is one exception path, one evidence model, and one review cadence</w:t>
            </w:r>
          </w:p>
        </w:tc>
        <w:tc>
          <w:tcPr>
            <w:tcW w:type="dxa" w:w="3120"/>
          </w:tcPr>
          <w:p/>
        </w:tc>
        <w:tc>
          <w:tcPr>
            <w:tcW w:type="dxa" w:w="3120"/>
          </w:tcPr>
          <w:p/>
        </w:tc>
      </w:tr>
    </w:tbl>
    <w:p/>
    <w:p>
      <w:pPr>
        <w:pStyle w:val="Heading1"/>
      </w:pPr>
      <w:r>
        <w:rPr>
          <w:color w:val="1B2A55"/>
        </w:rPr>
        <w:t>AI actors inside the model</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Check</w:t>
            </w:r>
          </w:p>
        </w:tc>
        <w:tc>
          <w:tcPr>
            <w:tcW w:type="dxa" w:w="3120"/>
          </w:tcPr>
          <w:p>
            <w:r/>
            <w:r>
              <w:rPr>
                <w:b/>
                <w:color w:val="1B2A55"/>
                <w:sz w:val="20"/>
              </w:rPr>
              <w:t>Yes / No / In progress</w:t>
            </w:r>
          </w:p>
        </w:tc>
        <w:tc>
          <w:tcPr>
            <w:tcW w:type="dxa" w:w="3120"/>
          </w:tcPr>
          <w:p>
            <w:r/>
            <w:r>
              <w:rPr>
                <w:b/>
                <w:color w:val="1B2A55"/>
                <w:sz w:val="20"/>
              </w:rPr>
              <w:t>Owner</w:t>
            </w:r>
          </w:p>
        </w:tc>
      </w:tr>
      <w:tr>
        <w:tc>
          <w:tcPr>
            <w:tcW w:type="dxa" w:w="3120"/>
          </w:tcPr>
          <w:p>
            <w:r/>
            <w:r>
              <w:rPr>
                <w:sz w:val="20"/>
              </w:rPr>
              <w:t>AI identities have a visible intake path (AI Identity Intake Form)</w:t>
            </w:r>
          </w:p>
        </w:tc>
        <w:tc>
          <w:tcPr>
            <w:tcW w:type="dxa" w:w="3120"/>
          </w:tcPr>
          <w:p/>
        </w:tc>
        <w:tc>
          <w:tcPr>
            <w:tcW w:type="dxa" w:w="3120"/>
          </w:tcPr>
          <w:p/>
        </w:tc>
      </w:tr>
      <w:tr>
        <w:tc>
          <w:tcPr>
            <w:tcW w:type="dxa" w:w="3120"/>
          </w:tcPr>
          <w:p>
            <w:r/>
            <w:r>
              <w:rPr>
                <w:sz w:val="20"/>
              </w:rPr>
              <w:t>Delegated boundaries are defined and enforced outside the agent</w:t>
            </w:r>
          </w:p>
        </w:tc>
        <w:tc>
          <w:tcPr>
            <w:tcW w:type="dxa" w:w="3120"/>
          </w:tcPr>
          <w:p/>
        </w:tc>
        <w:tc>
          <w:tcPr>
            <w:tcW w:type="dxa" w:w="3120"/>
          </w:tcPr>
          <w:p/>
        </w:tc>
      </w:tr>
      <w:tr>
        <w:tc>
          <w:tcPr>
            <w:tcW w:type="dxa" w:w="3120"/>
          </w:tcPr>
          <w:p>
            <w:r/>
            <w:r>
              <w:rPr>
                <w:sz w:val="20"/>
              </w:rPr>
              <w:t>An agent's effective authority is the overlap with the person it acts for, not the sum</w:t>
            </w:r>
          </w:p>
        </w:tc>
        <w:tc>
          <w:tcPr>
            <w:tcW w:type="dxa" w:w="3120"/>
          </w:tcPr>
          <w:p/>
        </w:tc>
        <w:tc>
          <w:tcPr>
            <w:tcW w:type="dxa" w:w="3120"/>
          </w:tcPr>
          <w:p/>
        </w:tc>
      </w:tr>
      <w:tr>
        <w:tc>
          <w:tcPr>
            <w:tcW w:type="dxa" w:w="3120"/>
          </w:tcPr>
          <w:p>
            <w:r/>
            <w:r>
              <w:rPr>
                <w:sz w:val="20"/>
              </w:rPr>
              <w:t>Privilege chains that include AI have been mapped</w:t>
            </w:r>
          </w:p>
        </w:tc>
        <w:tc>
          <w:tcPr>
            <w:tcW w:type="dxa" w:w="3120"/>
          </w:tcPr>
          <w:p/>
        </w:tc>
        <w:tc>
          <w:tcPr>
            <w:tcW w:type="dxa" w:w="3120"/>
          </w:tcPr>
          <w:p/>
        </w:tc>
      </w:tr>
      <w:tr>
        <w:tc>
          <w:tcPr>
            <w:tcW w:type="dxa" w:w="3120"/>
          </w:tcPr>
          <w:p>
            <w:r/>
            <w:r>
              <w:rPr>
                <w:sz w:val="20"/>
              </w:rPr>
              <w:t>AI lifecycle review points exist, with a clear deactivation condition</w:t>
            </w:r>
          </w:p>
        </w:tc>
        <w:tc>
          <w:tcPr>
            <w:tcW w:type="dxa" w:w="3120"/>
          </w:tcPr>
          <w:p/>
        </w:tc>
        <w:tc>
          <w:tcPr>
            <w:tcW w:type="dxa" w:w="3120"/>
          </w:tcPr>
          <w:p/>
        </w:tc>
      </w:tr>
    </w:tbl>
    <w:p/>
    <w:p>
      <w:pPr>
        <w:pStyle w:val="Heading1"/>
      </w:pPr>
      <w:r>
        <w:rPr>
          <w:color w:val="1B2A55"/>
        </w:rPr>
        <w:t>Evidence and telemetry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Check</w:t>
            </w:r>
          </w:p>
        </w:tc>
        <w:tc>
          <w:tcPr>
            <w:tcW w:type="dxa" w:w="3120"/>
          </w:tcPr>
          <w:p>
            <w:r/>
            <w:r>
              <w:rPr>
                <w:b/>
                <w:color w:val="1B2A55"/>
                <w:sz w:val="20"/>
              </w:rPr>
              <w:t>Yes / No / In progress</w:t>
            </w:r>
          </w:p>
        </w:tc>
        <w:tc>
          <w:tcPr>
            <w:tcW w:type="dxa" w:w="3120"/>
          </w:tcPr>
          <w:p>
            <w:r/>
            <w:r>
              <w:rPr>
                <w:b/>
                <w:color w:val="1B2A55"/>
                <w:sz w:val="20"/>
              </w:rPr>
              <w:t>Owner</w:t>
            </w:r>
          </w:p>
        </w:tc>
      </w:tr>
      <w:tr>
        <w:tc>
          <w:tcPr>
            <w:tcW w:type="dxa" w:w="3120"/>
          </w:tcPr>
          <w:p>
            <w:r/>
            <w:r>
              <w:rPr>
                <w:sz w:val="20"/>
              </w:rPr>
              <w:t>AI actions are observable, logged, and attributable to an instance and intent</w:t>
            </w:r>
          </w:p>
        </w:tc>
        <w:tc>
          <w:tcPr>
            <w:tcW w:type="dxa" w:w="3120"/>
          </w:tcPr>
          <w:p/>
        </w:tc>
        <w:tc>
          <w:tcPr>
            <w:tcW w:type="dxa" w:w="3120"/>
          </w:tcPr>
          <w:p/>
        </w:tc>
      </w:tr>
      <w:tr>
        <w:tc>
          <w:tcPr>
            <w:tcW w:type="dxa" w:w="3120"/>
          </w:tcPr>
          <w:p>
            <w:r/>
            <w:r>
              <w:rPr>
                <w:sz w:val="20"/>
              </w:rPr>
              <w:t>Telemetry is usable enough to show AI activity outside expected scope</w:t>
            </w:r>
          </w:p>
        </w:tc>
        <w:tc>
          <w:tcPr>
            <w:tcW w:type="dxa" w:w="3120"/>
          </w:tcPr>
          <w:p/>
        </w:tc>
        <w:tc>
          <w:tcPr>
            <w:tcW w:type="dxa" w:w="3120"/>
          </w:tcPr>
          <w:p/>
        </w:tc>
      </w:tr>
      <w:tr>
        <w:tc>
          <w:tcPr>
            <w:tcW w:type="dxa" w:w="3120"/>
          </w:tcPr>
          <w:p>
            <w:r/>
            <w:r>
              <w:rPr>
                <w:sz w:val="20"/>
              </w:rPr>
              <w:t>AI actions are tied to evidence and review, not assumed</w:t>
            </w:r>
          </w:p>
        </w:tc>
        <w:tc>
          <w:tcPr>
            <w:tcW w:type="dxa" w:w="3120"/>
          </w:tcPr>
          <w:p/>
        </w:tc>
        <w:tc>
          <w:tcPr>
            <w:tcW w:type="dxa" w:w="3120"/>
          </w:tcPr>
          <w:p/>
        </w:tc>
      </w:tr>
      <w:tr>
        <w:tc>
          <w:tcPr>
            <w:tcW w:type="dxa" w:w="3120"/>
          </w:tcPr>
          <w:p>
            <w:r/>
            <w:r>
              <w:rPr>
                <w:sz w:val="20"/>
              </w:rPr>
              <w:t>AI credentials are managed like the nonhuman credentials they are</w:t>
            </w:r>
          </w:p>
        </w:tc>
        <w:tc>
          <w:tcPr>
            <w:tcW w:type="dxa" w:w="3120"/>
          </w:tcPr>
          <w:p/>
        </w:tc>
        <w:tc>
          <w:tcPr>
            <w:tcW w:type="dxa" w:w="3120"/>
          </w:tcPr>
          <w:p/>
        </w:tc>
      </w:tr>
    </w:tbl>
    <w:p/>
    <w:p>
      <w:r>
        <w:t>The framework becomes real not because it is complete, but because the organization can work from it. Pick the one gap you are asked about most often and close it well enough that someone else can apply it without calling you.</w:t>
      </w:r>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modernidentityoperatingmodel.com/license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Governance Checklist</dc:title>
  <dc:subject>Companion to The Modern Identity Operating Model</dc:subject>
  <dc:creator>Becky Sandberg</dc:creator>
  <cp:lastModifiedBy>Becky Sandberg</cp:lastModifiedBy>
  <cp:keywords>identity, IAM, operating model</cp:keywords>
  <dcterms:created xsi:type="dcterms:W3CDTF">2013-12-23T23:15:00Z</dcterms:created>
  <dcterms:modified xsi:type="dcterms:W3CDTF">2013-12-23T23:15:00Z</dcterms:modified>
</cp:coreProperties>
</file>